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A83F" w14:textId="77777777" w:rsidR="008109B6" w:rsidRDefault="005039C2" w:rsidP="00F776E7">
      <w:pPr>
        <w:tabs>
          <w:tab w:val="left" w:pos="4680"/>
        </w:tabs>
        <w:spacing w:after="60" w:line="240" w:lineRule="auto"/>
        <w:rPr>
          <w:rFonts w:ascii="Arial" w:eastAsia="Times New Roman" w:hAnsi="Arial" w:cs="Arial"/>
          <w:b/>
          <w:color w:val="000000"/>
          <w:spacing w:val="-3"/>
          <w:sz w:val="16"/>
          <w:szCs w:val="16"/>
          <w:lang w:val="en-GB"/>
        </w:rPr>
      </w:pPr>
      <w:r w:rsidRPr="008109B6">
        <w:rPr>
          <w:rFonts w:ascii="Arial" w:eastAsia="Times New Roman" w:hAnsi="Arial" w:cs="Arial"/>
          <w:b/>
          <w:caps/>
          <w:color w:val="000000"/>
          <w:spacing w:val="-3"/>
          <w:u w:val="single"/>
          <w:lang w:val="en-GB"/>
        </w:rPr>
        <w:t>Personal Protective Equipment</w:t>
      </w:r>
    </w:p>
    <w:p w14:paraId="3F6323D5" w14:textId="2FE1208E" w:rsidR="005039C2" w:rsidRPr="008109B6" w:rsidRDefault="005039C2" w:rsidP="008109B6">
      <w:pPr>
        <w:pStyle w:val="ListParagraph"/>
        <w:numPr>
          <w:ilvl w:val="0"/>
          <w:numId w:val="5"/>
        </w:numPr>
        <w:tabs>
          <w:tab w:val="left" w:pos="4680"/>
        </w:tabs>
        <w:spacing w:after="60" w:line="240" w:lineRule="auto"/>
        <w:rPr>
          <w:rFonts w:ascii="Arial" w:eastAsia="Times New Roman" w:hAnsi="Arial" w:cs="Arial"/>
          <w:color w:val="000000"/>
          <w:spacing w:val="-3"/>
          <w:sz w:val="20"/>
          <w:szCs w:val="20"/>
          <w:lang w:val="en-GB"/>
        </w:rPr>
      </w:pPr>
      <w:r w:rsidRPr="008109B6">
        <w:rPr>
          <w:rFonts w:ascii="Arial" w:eastAsia="Times New Roman" w:hAnsi="Arial" w:cs="Arial"/>
          <w:color w:val="000000"/>
          <w:spacing w:val="-3"/>
          <w:sz w:val="20"/>
          <w:szCs w:val="20"/>
          <w:lang w:val="en-GB"/>
        </w:rPr>
        <w:t xml:space="preserve">Hearing protection </w:t>
      </w:r>
    </w:p>
    <w:p w14:paraId="59628535" w14:textId="77777777" w:rsidR="005039C2" w:rsidRPr="008109B6" w:rsidRDefault="005039C2" w:rsidP="008109B6">
      <w:pPr>
        <w:pStyle w:val="ListParagraph"/>
        <w:numPr>
          <w:ilvl w:val="0"/>
          <w:numId w:val="5"/>
        </w:numPr>
        <w:spacing w:after="12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8109B6">
        <w:rPr>
          <w:rFonts w:ascii="Arial" w:eastAsia="Calibri" w:hAnsi="Arial" w:cs="Arial"/>
          <w:sz w:val="20"/>
          <w:szCs w:val="20"/>
          <w:lang w:val="en-US"/>
        </w:rPr>
        <w:t>Hi-</w:t>
      </w:r>
      <w:proofErr w:type="gramStart"/>
      <w:r w:rsidRPr="008109B6">
        <w:rPr>
          <w:rFonts w:ascii="Arial" w:eastAsia="Calibri" w:hAnsi="Arial" w:cs="Arial"/>
          <w:sz w:val="20"/>
          <w:szCs w:val="20"/>
          <w:lang w:val="en-US"/>
        </w:rPr>
        <w:t>Vis</w:t>
      </w:r>
      <w:proofErr w:type="gramEnd"/>
      <w:r w:rsidRPr="008109B6">
        <w:rPr>
          <w:rFonts w:ascii="Arial" w:eastAsia="Calibri" w:hAnsi="Arial" w:cs="Arial"/>
          <w:sz w:val="20"/>
          <w:szCs w:val="20"/>
          <w:lang w:val="en-US"/>
        </w:rPr>
        <w:t xml:space="preserve"> clothing and hard hat </w:t>
      </w:r>
    </w:p>
    <w:p w14:paraId="339D327F" w14:textId="77777777" w:rsidR="005039C2" w:rsidRPr="008109B6" w:rsidRDefault="005039C2" w:rsidP="008109B6">
      <w:pPr>
        <w:pStyle w:val="ListParagraph"/>
        <w:numPr>
          <w:ilvl w:val="0"/>
          <w:numId w:val="5"/>
        </w:numPr>
        <w:spacing w:after="12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8109B6">
        <w:rPr>
          <w:rFonts w:ascii="Arial" w:eastAsia="Calibri" w:hAnsi="Arial" w:cs="Arial"/>
          <w:sz w:val="20"/>
          <w:szCs w:val="20"/>
          <w:lang w:val="en-US"/>
        </w:rPr>
        <w:t xml:space="preserve">Substantial appropriate footwear </w:t>
      </w:r>
      <w:proofErr w:type="gramStart"/>
      <w:r w:rsidRPr="008109B6">
        <w:rPr>
          <w:rFonts w:ascii="Arial" w:eastAsia="Calibri" w:hAnsi="Arial" w:cs="Arial"/>
          <w:sz w:val="20"/>
          <w:szCs w:val="20"/>
          <w:lang w:val="en-US"/>
        </w:rPr>
        <w:t>at all times</w:t>
      </w:r>
      <w:proofErr w:type="gramEnd"/>
    </w:p>
    <w:p w14:paraId="30A70FB9" w14:textId="77777777" w:rsidR="005039C2" w:rsidRPr="008109B6" w:rsidRDefault="005039C2" w:rsidP="008109B6">
      <w:pPr>
        <w:pStyle w:val="ListParagraph"/>
        <w:numPr>
          <w:ilvl w:val="0"/>
          <w:numId w:val="5"/>
        </w:numPr>
        <w:spacing w:after="360" w:line="240" w:lineRule="auto"/>
        <w:rPr>
          <w:rFonts w:ascii="Arial" w:eastAsia="Calibri" w:hAnsi="Arial" w:cs="Arial"/>
          <w:sz w:val="20"/>
          <w:szCs w:val="20"/>
          <w:lang w:val="en-US"/>
        </w:rPr>
      </w:pPr>
      <w:r w:rsidRPr="008109B6">
        <w:rPr>
          <w:rFonts w:ascii="Arial" w:eastAsia="Calibri" w:hAnsi="Arial" w:cs="Arial"/>
          <w:sz w:val="20"/>
          <w:szCs w:val="20"/>
          <w:lang w:val="en-US"/>
        </w:rPr>
        <w:t>Gloves when doing maintenance or servicing</w:t>
      </w:r>
    </w:p>
    <w:p w14:paraId="381B34B2" w14:textId="3C414389" w:rsidR="00EC0BC5" w:rsidRPr="008109B6" w:rsidRDefault="00EC0BC5" w:rsidP="00E84292">
      <w:pPr>
        <w:spacing w:after="24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Working in the presence of Heavy Equipment applies to all Forestry workers, </w:t>
      </w:r>
      <w:r w:rsidR="009405AA" w:rsidRPr="008109B6">
        <w:rPr>
          <w:rFonts w:ascii="Arial" w:hAnsi="Arial" w:cs="Arial"/>
          <w:sz w:val="20"/>
          <w:szCs w:val="20"/>
        </w:rPr>
        <w:t>contractors,</w:t>
      </w:r>
      <w:r w:rsidRPr="008109B6">
        <w:rPr>
          <w:rFonts w:ascii="Arial" w:hAnsi="Arial" w:cs="Arial"/>
          <w:sz w:val="20"/>
          <w:szCs w:val="20"/>
        </w:rPr>
        <w:t xml:space="preserve"> and visitors. This can even apply to pedestrians trave</w:t>
      </w:r>
      <w:r w:rsidR="00426076" w:rsidRPr="008109B6">
        <w:rPr>
          <w:rFonts w:ascii="Arial" w:hAnsi="Arial" w:cs="Arial"/>
          <w:sz w:val="20"/>
          <w:szCs w:val="20"/>
        </w:rPr>
        <w:t>l</w:t>
      </w:r>
      <w:r w:rsidRPr="008109B6">
        <w:rPr>
          <w:rFonts w:ascii="Arial" w:hAnsi="Arial" w:cs="Arial"/>
          <w:sz w:val="20"/>
          <w:szCs w:val="20"/>
        </w:rPr>
        <w:t>ling on the road. The hazards do not go away when the equipment leaves the site or block.</w:t>
      </w:r>
    </w:p>
    <w:p w14:paraId="06C171A0" w14:textId="77777777" w:rsidR="00A97D3D" w:rsidRPr="008109B6" w:rsidRDefault="00A97D3D" w:rsidP="00E84292">
      <w:pPr>
        <w:spacing w:after="24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When entering another persons' "working circle" where there is risk, one must clearly communicate intentions to the other person before entering.</w:t>
      </w:r>
    </w:p>
    <w:p w14:paraId="4630BC40" w14:textId="55D45C62" w:rsidR="00A97D3D" w:rsidRPr="008109B6" w:rsidRDefault="00A97D3D" w:rsidP="0098634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Communication may be verbal (e</w:t>
      </w:r>
      <w:r w:rsidR="00DD08A6" w:rsidRPr="008109B6">
        <w:rPr>
          <w:rFonts w:ascii="Arial" w:hAnsi="Arial" w:cs="Arial"/>
          <w:sz w:val="20"/>
          <w:szCs w:val="20"/>
        </w:rPr>
        <w:t>.</w:t>
      </w:r>
      <w:r w:rsidRPr="008109B6">
        <w:rPr>
          <w:rFonts w:ascii="Arial" w:hAnsi="Arial" w:cs="Arial"/>
          <w:sz w:val="20"/>
          <w:szCs w:val="20"/>
        </w:rPr>
        <w:t>g.</w:t>
      </w:r>
      <w:r w:rsidR="00DD08A6" w:rsidRPr="008109B6">
        <w:rPr>
          <w:rFonts w:ascii="Arial" w:hAnsi="Arial" w:cs="Arial"/>
          <w:sz w:val="20"/>
          <w:szCs w:val="20"/>
        </w:rPr>
        <w:t>,</w:t>
      </w:r>
      <w:r w:rsidRPr="008109B6">
        <w:rPr>
          <w:rFonts w:ascii="Arial" w:hAnsi="Arial" w:cs="Arial"/>
          <w:sz w:val="20"/>
          <w:szCs w:val="20"/>
        </w:rPr>
        <w:t xml:space="preserve"> voice, radio) or visual (e</w:t>
      </w:r>
      <w:r w:rsidR="00DD08A6" w:rsidRPr="008109B6">
        <w:rPr>
          <w:rFonts w:ascii="Arial" w:hAnsi="Arial" w:cs="Arial"/>
          <w:sz w:val="20"/>
          <w:szCs w:val="20"/>
        </w:rPr>
        <w:t>.</w:t>
      </w:r>
      <w:r w:rsidRPr="008109B6">
        <w:rPr>
          <w:rFonts w:ascii="Arial" w:hAnsi="Arial" w:cs="Arial"/>
          <w:sz w:val="20"/>
          <w:szCs w:val="20"/>
        </w:rPr>
        <w:t>g.</w:t>
      </w:r>
      <w:r w:rsidR="00DD08A6" w:rsidRPr="008109B6">
        <w:rPr>
          <w:rFonts w:ascii="Arial" w:hAnsi="Arial" w:cs="Arial"/>
          <w:sz w:val="20"/>
          <w:szCs w:val="20"/>
        </w:rPr>
        <w:t>,</w:t>
      </w:r>
      <w:r w:rsidRPr="008109B6">
        <w:rPr>
          <w:rFonts w:ascii="Arial" w:hAnsi="Arial" w:cs="Arial"/>
          <w:sz w:val="20"/>
          <w:szCs w:val="20"/>
        </w:rPr>
        <w:t xml:space="preserve"> hand signals),</w:t>
      </w:r>
    </w:p>
    <w:p w14:paraId="56B2B4C5" w14:textId="3D5551D1" w:rsidR="00A97D3D" w:rsidRPr="008109B6" w:rsidRDefault="00A97D3D" w:rsidP="00986340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Communication must be acknowledged and permission to enter must be given, and</w:t>
      </w:r>
    </w:p>
    <w:p w14:paraId="20CDDB62" w14:textId="5D2D7E6A" w:rsidR="00A97D3D" w:rsidRPr="008109B6" w:rsidRDefault="00A97D3D" w:rsidP="00714842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Wait until operator "de-energizes" (boom, blade, grapple</w:t>
      </w:r>
      <w:r w:rsidR="00DD08A6" w:rsidRPr="008109B6">
        <w:rPr>
          <w:rFonts w:ascii="Arial" w:hAnsi="Arial" w:cs="Arial"/>
          <w:sz w:val="20"/>
          <w:szCs w:val="20"/>
        </w:rPr>
        <w:t>,</w:t>
      </w:r>
      <w:r w:rsidRPr="008109B6">
        <w:rPr>
          <w:rFonts w:ascii="Arial" w:hAnsi="Arial" w:cs="Arial"/>
          <w:sz w:val="20"/>
          <w:szCs w:val="20"/>
        </w:rPr>
        <w:t xml:space="preserve"> etc</w:t>
      </w:r>
      <w:r w:rsidR="00DD08A6" w:rsidRPr="008109B6">
        <w:rPr>
          <w:rFonts w:ascii="Arial" w:hAnsi="Arial" w:cs="Arial"/>
          <w:sz w:val="20"/>
          <w:szCs w:val="20"/>
        </w:rPr>
        <w:t>.</w:t>
      </w:r>
      <w:r w:rsidRPr="008109B6">
        <w:rPr>
          <w:rFonts w:ascii="Arial" w:hAnsi="Arial" w:cs="Arial"/>
          <w:sz w:val="20"/>
          <w:szCs w:val="20"/>
        </w:rPr>
        <w:t>) and clearly acknowledges that it is OK to enter his working circle (by radio communication, flashing lights or facing worker(s)) before entering.</w:t>
      </w:r>
    </w:p>
    <w:p w14:paraId="14661512" w14:textId="77777777" w:rsidR="00A97D3D" w:rsidRPr="008109B6" w:rsidRDefault="00A97D3D" w:rsidP="00E84292">
      <w:pPr>
        <w:spacing w:after="24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The operator of a machine must not move that machine or attachments unless he is sure that all workers who entered the working circle have left the working circle.</w:t>
      </w:r>
    </w:p>
    <w:p w14:paraId="2B431E8B" w14:textId="77777777" w:rsidR="00A97D3D" w:rsidRPr="008109B6" w:rsidRDefault="00A97D3D" w:rsidP="00E84292">
      <w:pPr>
        <w:spacing w:after="24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Landing workers must designate a Safe Zone and return to that area when the task is completed. Safe Zone location must be communicated to all landing users.</w:t>
      </w:r>
    </w:p>
    <w:p w14:paraId="5BFCE4AE" w14:textId="576AD2B0" w:rsidR="00A97D3D" w:rsidRPr="008109B6" w:rsidRDefault="00A97D3D" w:rsidP="00E84292">
      <w:pPr>
        <w:spacing w:after="24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The "working circle" is the area, like a bubble, around a person that covers the movement of the person and any equipment they operate- including any moving parts or attachments (e</w:t>
      </w:r>
      <w:r w:rsidR="00DD08A6" w:rsidRPr="008109B6">
        <w:rPr>
          <w:rFonts w:ascii="Arial" w:hAnsi="Arial" w:cs="Arial"/>
          <w:sz w:val="20"/>
          <w:szCs w:val="20"/>
        </w:rPr>
        <w:t>.</w:t>
      </w:r>
      <w:r w:rsidRPr="008109B6">
        <w:rPr>
          <w:rFonts w:ascii="Arial" w:hAnsi="Arial" w:cs="Arial"/>
          <w:sz w:val="20"/>
          <w:szCs w:val="20"/>
        </w:rPr>
        <w:t>g</w:t>
      </w:r>
      <w:r w:rsidR="00DD08A6" w:rsidRPr="008109B6">
        <w:rPr>
          <w:rFonts w:ascii="Arial" w:hAnsi="Arial" w:cs="Arial"/>
          <w:sz w:val="20"/>
          <w:szCs w:val="20"/>
        </w:rPr>
        <w:t>.,</w:t>
      </w:r>
      <w:r w:rsidRPr="008109B6">
        <w:rPr>
          <w:rFonts w:ascii="Arial" w:hAnsi="Arial" w:cs="Arial"/>
          <w:sz w:val="20"/>
          <w:szCs w:val="20"/>
        </w:rPr>
        <w:t xml:space="preserve"> trees or logs). Remember, the "working circle" can move as the person or equipment plus attachments moves.</w:t>
      </w:r>
    </w:p>
    <w:p w14:paraId="0FDDDE5A" w14:textId="77777777" w:rsidR="00EC0BC5" w:rsidRPr="008109B6" w:rsidRDefault="00EC0BC5" w:rsidP="00E84292">
      <w:pPr>
        <w:spacing w:after="24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Safely working </w:t>
      </w:r>
      <w:proofErr w:type="gramStart"/>
      <w:r w:rsidRPr="008109B6">
        <w:rPr>
          <w:rFonts w:ascii="Arial" w:hAnsi="Arial" w:cs="Arial"/>
          <w:sz w:val="20"/>
          <w:szCs w:val="20"/>
        </w:rPr>
        <w:t>in the area of</w:t>
      </w:r>
      <w:proofErr w:type="gramEnd"/>
      <w:r w:rsidRPr="008109B6">
        <w:rPr>
          <w:rFonts w:ascii="Arial" w:hAnsi="Arial" w:cs="Arial"/>
          <w:sz w:val="20"/>
          <w:szCs w:val="20"/>
        </w:rPr>
        <w:t xml:space="preserve"> any heavy equipment requires the shared responsibility of both the equipment operator and their coworkers. As with all logging</w:t>
      </w:r>
      <w:r w:rsidR="000C4BD8" w:rsidRPr="008109B6">
        <w:rPr>
          <w:rFonts w:ascii="Arial" w:hAnsi="Arial" w:cs="Arial"/>
          <w:sz w:val="20"/>
          <w:szCs w:val="20"/>
        </w:rPr>
        <w:t xml:space="preserve"> operations</w:t>
      </w:r>
      <w:r w:rsidRPr="008109B6">
        <w:rPr>
          <w:rFonts w:ascii="Arial" w:hAnsi="Arial" w:cs="Arial"/>
          <w:sz w:val="20"/>
          <w:szCs w:val="20"/>
        </w:rPr>
        <w:t xml:space="preserve">, each project must have a prepared and </w:t>
      </w:r>
      <w:r w:rsidR="00426076" w:rsidRPr="008109B6">
        <w:rPr>
          <w:rFonts w:ascii="Arial" w:hAnsi="Arial" w:cs="Arial"/>
          <w:sz w:val="20"/>
          <w:szCs w:val="20"/>
        </w:rPr>
        <w:t>well-articulated</w:t>
      </w:r>
      <w:r w:rsidRPr="008109B6">
        <w:rPr>
          <w:rFonts w:ascii="Arial" w:hAnsi="Arial" w:cs="Arial"/>
          <w:sz w:val="20"/>
          <w:szCs w:val="20"/>
        </w:rPr>
        <w:t xml:space="preserve"> safety plan and prework. This preparation is both a written document and a shared dialogue with all employees and subcontractors at the beginning of each project as well as each shift. Consideration should be given to issues related to working around heavy equipment:</w:t>
      </w:r>
    </w:p>
    <w:p w14:paraId="4DA7CED4" w14:textId="01A22365" w:rsidR="00EC0BC5" w:rsidRPr="008109B6" w:rsidRDefault="00EC0BC5" w:rsidP="0098634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Inspection of the equipment prior to operation to ensure that all lights and audible alarms are working properly.</w:t>
      </w:r>
    </w:p>
    <w:p w14:paraId="39B67455" w14:textId="505FD615" w:rsidR="00EC0BC5" w:rsidRPr="008109B6" w:rsidRDefault="00EC0BC5" w:rsidP="009405A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A defined route and clear visual path for the operator when moving equipment from the point of origin to the work site.</w:t>
      </w:r>
    </w:p>
    <w:p w14:paraId="07A4BC59" w14:textId="77777777" w:rsidR="009405AA" w:rsidRPr="008109B6" w:rsidRDefault="009405AA" w:rsidP="009405AA">
      <w:pPr>
        <w:pStyle w:val="ListParagraph"/>
        <w:rPr>
          <w:rFonts w:ascii="Arial" w:hAnsi="Arial" w:cs="Arial"/>
          <w:sz w:val="20"/>
          <w:szCs w:val="20"/>
        </w:rPr>
      </w:pPr>
    </w:p>
    <w:p w14:paraId="2799A823" w14:textId="21A349BD" w:rsidR="00EC0BC5" w:rsidRPr="008109B6" w:rsidRDefault="00EC0BC5" w:rsidP="00986340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Set up of the equipment at the work area should be stable and have enough space to allow the</w:t>
      </w:r>
    </w:p>
    <w:p w14:paraId="4CD41697" w14:textId="77777777" w:rsidR="00EC0BC5" w:rsidRPr="008109B6" w:rsidRDefault="00EC0BC5" w:rsidP="009405AA">
      <w:pPr>
        <w:pStyle w:val="ListParagraph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equipment and workers to perform the planned tasks.</w:t>
      </w:r>
    </w:p>
    <w:p w14:paraId="7F736A74" w14:textId="01B9588F" w:rsidR="00EC0BC5" w:rsidRPr="008109B6" w:rsidRDefault="00EC0BC5" w:rsidP="00E84292">
      <w:pPr>
        <w:pStyle w:val="ListParagraph"/>
        <w:numPr>
          <w:ilvl w:val="0"/>
          <w:numId w:val="2"/>
        </w:numPr>
        <w:spacing w:after="36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Use </w:t>
      </w:r>
      <w:r w:rsidR="009405AA" w:rsidRPr="008109B6">
        <w:rPr>
          <w:rFonts w:ascii="Arial" w:hAnsi="Arial" w:cs="Arial"/>
          <w:sz w:val="20"/>
          <w:szCs w:val="20"/>
        </w:rPr>
        <w:t>3-point</w:t>
      </w:r>
      <w:r w:rsidRPr="008109B6">
        <w:rPr>
          <w:rFonts w:ascii="Arial" w:hAnsi="Arial" w:cs="Arial"/>
          <w:sz w:val="20"/>
          <w:szCs w:val="20"/>
        </w:rPr>
        <w:t xml:space="preserve"> mounting and dismounting technique </w:t>
      </w:r>
      <w:proofErr w:type="gramStart"/>
      <w:r w:rsidRPr="008109B6">
        <w:rPr>
          <w:rFonts w:ascii="Arial" w:hAnsi="Arial" w:cs="Arial"/>
          <w:sz w:val="20"/>
          <w:szCs w:val="20"/>
        </w:rPr>
        <w:t>off of</w:t>
      </w:r>
      <w:proofErr w:type="gramEnd"/>
      <w:r w:rsidRPr="008109B6">
        <w:rPr>
          <w:rFonts w:ascii="Arial" w:hAnsi="Arial" w:cs="Arial"/>
          <w:sz w:val="20"/>
          <w:szCs w:val="20"/>
        </w:rPr>
        <w:t xml:space="preserve"> heavy equipment - NEVER JUMP OFF HEAVY</w:t>
      </w:r>
    </w:p>
    <w:p w14:paraId="09C7EEE9" w14:textId="55DA5834" w:rsidR="00EC0BC5" w:rsidRPr="008109B6" w:rsidRDefault="00EC0BC5" w:rsidP="009405AA">
      <w:pPr>
        <w:rPr>
          <w:rFonts w:ascii="Arial" w:hAnsi="Arial" w:cs="Arial"/>
          <w:b/>
          <w:bCs/>
          <w:u w:val="single"/>
        </w:rPr>
      </w:pPr>
      <w:r w:rsidRPr="008109B6">
        <w:rPr>
          <w:rFonts w:ascii="Arial" w:hAnsi="Arial" w:cs="Arial"/>
          <w:b/>
          <w:bCs/>
          <w:u w:val="single"/>
        </w:rPr>
        <w:t>EQUIPMENT</w:t>
      </w:r>
    </w:p>
    <w:p w14:paraId="56252368" w14:textId="4A2DDDE4" w:rsidR="00EC0BC5" w:rsidRPr="00986340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</w:rPr>
      </w:pPr>
      <w:r w:rsidRPr="00986340">
        <w:rPr>
          <w:rFonts w:ascii="Arial" w:hAnsi="Arial" w:cs="Arial"/>
        </w:rPr>
        <w:t>Establish a danger zone, that is; the working area where contact could result in personal injury or</w:t>
      </w:r>
    </w:p>
    <w:p w14:paraId="69CC208D" w14:textId="77777777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damage during operations.</w:t>
      </w:r>
    </w:p>
    <w:p w14:paraId="57099DE8" w14:textId="75B04BC0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Predefined hand signals or use of </w:t>
      </w:r>
      <w:r w:rsidR="009405AA" w:rsidRPr="008109B6">
        <w:rPr>
          <w:rFonts w:ascii="Arial" w:hAnsi="Arial" w:cs="Arial"/>
          <w:sz w:val="20"/>
          <w:szCs w:val="20"/>
        </w:rPr>
        <w:t>two-way</w:t>
      </w:r>
      <w:r w:rsidRPr="008109B6">
        <w:rPr>
          <w:rFonts w:ascii="Arial" w:hAnsi="Arial" w:cs="Arial"/>
          <w:sz w:val="20"/>
          <w:szCs w:val="20"/>
        </w:rPr>
        <w:t xml:space="preserve"> radios between the operator and person in charge of the</w:t>
      </w:r>
    </w:p>
    <w:p w14:paraId="26FBC192" w14:textId="77777777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work crew to accomplish </w:t>
      </w:r>
      <w:proofErr w:type="gramStart"/>
      <w:r w:rsidRPr="008109B6">
        <w:rPr>
          <w:rFonts w:ascii="Arial" w:hAnsi="Arial" w:cs="Arial"/>
          <w:sz w:val="20"/>
          <w:szCs w:val="20"/>
        </w:rPr>
        <w:t>any and all</w:t>
      </w:r>
      <w:proofErr w:type="gramEnd"/>
      <w:r w:rsidRPr="008109B6">
        <w:rPr>
          <w:rFonts w:ascii="Arial" w:hAnsi="Arial" w:cs="Arial"/>
          <w:sz w:val="20"/>
          <w:szCs w:val="20"/>
        </w:rPr>
        <w:t xml:space="preserve"> movement.</w:t>
      </w:r>
    </w:p>
    <w:p w14:paraId="233DD449" w14:textId="319688AE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Maintain a clear line of site between the operator and workers. Blind spots are common. If you </w:t>
      </w:r>
      <w:r w:rsidR="009405AA" w:rsidRPr="008109B6">
        <w:rPr>
          <w:rFonts w:ascii="Arial" w:hAnsi="Arial" w:cs="Arial"/>
          <w:sz w:val="20"/>
          <w:szCs w:val="20"/>
        </w:rPr>
        <w:t>cannot</w:t>
      </w:r>
    </w:p>
    <w:p w14:paraId="1605AA9F" w14:textId="7A7BA626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see the operator, they </w:t>
      </w:r>
      <w:r w:rsidR="009405AA" w:rsidRPr="008109B6">
        <w:rPr>
          <w:rFonts w:ascii="Arial" w:hAnsi="Arial" w:cs="Arial"/>
          <w:sz w:val="20"/>
          <w:szCs w:val="20"/>
        </w:rPr>
        <w:t>cannot</w:t>
      </w:r>
      <w:r w:rsidRPr="008109B6">
        <w:rPr>
          <w:rFonts w:ascii="Arial" w:hAnsi="Arial" w:cs="Arial"/>
          <w:sz w:val="20"/>
          <w:szCs w:val="20"/>
        </w:rPr>
        <w:t xml:space="preserve"> see you.</w:t>
      </w:r>
    </w:p>
    <w:p w14:paraId="726F4EC8" w14:textId="47BA93C0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lastRenderedPageBreak/>
        <w:t>When needed use a spotter when heavy equipment is in motion. This requires communication between the operator and workers to maintain safe movement.</w:t>
      </w:r>
    </w:p>
    <w:p w14:paraId="332E3143" w14:textId="63622637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Always try to walk on the driver side of equipment as the passenger side has a larger blind spot.</w:t>
      </w:r>
    </w:p>
    <w:p w14:paraId="0E24B2AE" w14:textId="6F798BA0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Workers should keep a safe distance from all sides of the heavy equipment while it is in use.</w:t>
      </w:r>
    </w:p>
    <w:p w14:paraId="30E780CC" w14:textId="69CE72FD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Be aware of the swing radius on certain equipment.</w:t>
      </w:r>
    </w:p>
    <w:p w14:paraId="3C44E5CE" w14:textId="120D0212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Wear high visibility clothing and Personal Protective Equipment</w:t>
      </w:r>
    </w:p>
    <w:p w14:paraId="3A30E58E" w14:textId="7DD8E6DB" w:rsidR="00EC0BC5" w:rsidRPr="008109B6" w:rsidRDefault="00EC0BC5" w:rsidP="00DF1B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Never work under a suspended or overhead load</w:t>
      </w:r>
    </w:p>
    <w:p w14:paraId="00E34AA3" w14:textId="4FBC5285" w:rsidR="00EC0BC5" w:rsidRPr="008109B6" w:rsidRDefault="00EC0BC5" w:rsidP="00AA0A2F">
      <w:pPr>
        <w:pStyle w:val="ListParagraph"/>
        <w:numPr>
          <w:ilvl w:val="0"/>
          <w:numId w:val="3"/>
        </w:numPr>
        <w:spacing w:after="36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Always stay alert</w:t>
      </w:r>
    </w:p>
    <w:p w14:paraId="2AB2FEB9" w14:textId="62116516" w:rsidR="00EC0BC5" w:rsidRPr="008109B6" w:rsidRDefault="00EC0BC5" w:rsidP="00AA0A2F">
      <w:pPr>
        <w:spacing w:after="360"/>
        <w:rPr>
          <w:rFonts w:ascii="Arial" w:hAnsi="Arial" w:cs="Arial"/>
          <w:b/>
          <w:sz w:val="20"/>
          <w:szCs w:val="20"/>
        </w:rPr>
      </w:pPr>
      <w:r w:rsidRPr="008109B6">
        <w:rPr>
          <w:rFonts w:ascii="Arial" w:hAnsi="Arial" w:cs="Arial"/>
          <w:b/>
          <w:sz w:val="20"/>
          <w:szCs w:val="20"/>
        </w:rPr>
        <w:t xml:space="preserve">Many </w:t>
      </w:r>
      <w:r w:rsidR="009405AA" w:rsidRPr="008109B6">
        <w:rPr>
          <w:rFonts w:ascii="Arial" w:hAnsi="Arial" w:cs="Arial"/>
          <w:b/>
          <w:sz w:val="20"/>
          <w:szCs w:val="20"/>
        </w:rPr>
        <w:t>times,</w:t>
      </w:r>
      <w:r w:rsidRPr="008109B6">
        <w:rPr>
          <w:rFonts w:ascii="Arial" w:hAnsi="Arial" w:cs="Arial"/>
          <w:b/>
          <w:sz w:val="20"/>
          <w:szCs w:val="20"/>
        </w:rPr>
        <w:t xml:space="preserve"> when workers think they can be seen by the operators of heavy equipment they </w:t>
      </w:r>
      <w:r w:rsidR="009405AA" w:rsidRPr="008109B6">
        <w:rPr>
          <w:rFonts w:ascii="Arial" w:hAnsi="Arial" w:cs="Arial"/>
          <w:b/>
          <w:sz w:val="20"/>
          <w:szCs w:val="20"/>
        </w:rPr>
        <w:t>cannot</w:t>
      </w:r>
      <w:r w:rsidRPr="008109B6">
        <w:rPr>
          <w:rFonts w:ascii="Arial" w:hAnsi="Arial" w:cs="Arial"/>
          <w:b/>
          <w:sz w:val="20"/>
          <w:szCs w:val="20"/>
        </w:rPr>
        <w:t xml:space="preserve">. You may be in a blind </w:t>
      </w:r>
      <w:proofErr w:type="gramStart"/>
      <w:r w:rsidRPr="008109B6">
        <w:rPr>
          <w:rFonts w:ascii="Arial" w:hAnsi="Arial" w:cs="Arial"/>
          <w:b/>
          <w:sz w:val="20"/>
          <w:szCs w:val="20"/>
        </w:rPr>
        <w:t>spot</w:t>
      </w:r>
      <w:proofErr w:type="gramEnd"/>
      <w:r w:rsidRPr="008109B6">
        <w:rPr>
          <w:rFonts w:ascii="Arial" w:hAnsi="Arial" w:cs="Arial"/>
          <w:b/>
          <w:sz w:val="20"/>
          <w:szCs w:val="20"/>
        </w:rPr>
        <w:t xml:space="preserve"> or the operator has been driving is a designated travel path for a period of time and the only thing that has changed is you!!!!! Make eye contact with operators</w:t>
      </w:r>
    </w:p>
    <w:p w14:paraId="12FC9695" w14:textId="252A59CF" w:rsidR="00EB7A1B" w:rsidRPr="008109B6" w:rsidRDefault="008109B6" w:rsidP="009405AA">
      <w:pPr>
        <w:rPr>
          <w:rFonts w:ascii="Arial" w:hAnsi="Arial" w:cs="Arial"/>
          <w:b/>
          <w:bCs/>
          <w:u w:val="single"/>
        </w:rPr>
      </w:pPr>
      <w:proofErr w:type="spellStart"/>
      <w:r w:rsidRPr="008109B6">
        <w:rPr>
          <w:rFonts w:ascii="Arial" w:hAnsi="Arial" w:cs="Arial"/>
          <w:b/>
          <w:bCs/>
          <w:u w:val="single"/>
        </w:rPr>
        <w:t>OH&amp;S</w:t>
      </w:r>
      <w:proofErr w:type="spellEnd"/>
      <w:r w:rsidRPr="008109B6">
        <w:rPr>
          <w:rFonts w:ascii="Arial" w:hAnsi="Arial" w:cs="Arial"/>
          <w:b/>
          <w:bCs/>
          <w:u w:val="single"/>
        </w:rPr>
        <w:t xml:space="preserve"> REGULATION 26.14.2 DESIGNATED SAFE WORK AREA</w:t>
      </w:r>
    </w:p>
    <w:p w14:paraId="7F298F1E" w14:textId="5E3D72A2" w:rsidR="00EB7A1B" w:rsidRPr="008109B6" w:rsidRDefault="00EB7A1B" w:rsidP="00DF1B74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A safe work area must be designated for workers on foot </w:t>
      </w:r>
      <w:r w:rsidR="009405AA" w:rsidRPr="008109B6">
        <w:rPr>
          <w:rFonts w:ascii="Arial" w:hAnsi="Arial" w:cs="Arial"/>
          <w:sz w:val="20"/>
          <w:szCs w:val="20"/>
        </w:rPr>
        <w:t>near</w:t>
      </w:r>
      <w:r w:rsidRPr="008109B6">
        <w:rPr>
          <w:rFonts w:ascii="Arial" w:hAnsi="Arial" w:cs="Arial"/>
          <w:sz w:val="20"/>
          <w:szCs w:val="20"/>
        </w:rPr>
        <w:t xml:space="preserve"> any operating logging equipment.</w:t>
      </w:r>
    </w:p>
    <w:p w14:paraId="78646C8E" w14:textId="48CA5C3A" w:rsidR="00EB7A1B" w:rsidRPr="008109B6" w:rsidRDefault="00EB7A1B" w:rsidP="00DF1B74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The boundaries of a safe work area designated under subsection (1) must be communicated to all workers within and </w:t>
      </w:r>
      <w:r w:rsidR="009405AA" w:rsidRPr="008109B6">
        <w:rPr>
          <w:rFonts w:ascii="Arial" w:hAnsi="Arial" w:cs="Arial"/>
          <w:sz w:val="20"/>
          <w:szCs w:val="20"/>
        </w:rPr>
        <w:t>near</w:t>
      </w:r>
      <w:r w:rsidRPr="008109B6">
        <w:rPr>
          <w:rFonts w:ascii="Arial" w:hAnsi="Arial" w:cs="Arial"/>
          <w:sz w:val="20"/>
          <w:szCs w:val="20"/>
        </w:rPr>
        <w:t xml:space="preserve"> the safe work area.</w:t>
      </w:r>
    </w:p>
    <w:p w14:paraId="3FA56AC3" w14:textId="704B5560" w:rsidR="00EB7A1B" w:rsidRPr="008109B6" w:rsidRDefault="00EB7A1B" w:rsidP="00DF1B74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No equipment may </w:t>
      </w:r>
      <w:r w:rsidR="009405AA" w:rsidRPr="008109B6">
        <w:rPr>
          <w:rFonts w:ascii="Arial" w:hAnsi="Arial" w:cs="Arial"/>
          <w:sz w:val="20"/>
          <w:szCs w:val="20"/>
        </w:rPr>
        <w:t>enter</w:t>
      </w:r>
      <w:r w:rsidRPr="008109B6">
        <w:rPr>
          <w:rFonts w:ascii="Arial" w:hAnsi="Arial" w:cs="Arial"/>
          <w:sz w:val="20"/>
          <w:szCs w:val="20"/>
        </w:rPr>
        <w:t xml:space="preserve"> or proceed through a safe work area unless</w:t>
      </w:r>
    </w:p>
    <w:p w14:paraId="47FD9953" w14:textId="184B495C" w:rsidR="00EB7A1B" w:rsidRPr="008109B6" w:rsidRDefault="00EB7A1B" w:rsidP="00DF1B74">
      <w:pPr>
        <w:pStyle w:val="ListParagraph"/>
        <w:numPr>
          <w:ilvl w:val="1"/>
          <w:numId w:val="4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 xml:space="preserve">the equipment operator first obtains permission in a clear and unmistakable manner from </w:t>
      </w:r>
      <w:r w:rsidR="009405AA" w:rsidRPr="008109B6">
        <w:rPr>
          <w:rFonts w:ascii="Arial" w:hAnsi="Arial" w:cs="Arial"/>
          <w:sz w:val="20"/>
          <w:szCs w:val="20"/>
        </w:rPr>
        <w:t>all</w:t>
      </w:r>
      <w:r w:rsidRPr="008109B6">
        <w:rPr>
          <w:rFonts w:ascii="Arial" w:hAnsi="Arial" w:cs="Arial"/>
          <w:sz w:val="20"/>
          <w:szCs w:val="20"/>
        </w:rPr>
        <w:t xml:space="preserve"> the workers in that safe work area or from the supervisor of those workers, and</w:t>
      </w:r>
    </w:p>
    <w:p w14:paraId="237555D4" w14:textId="27C30301" w:rsidR="009405AA" w:rsidRPr="008109B6" w:rsidRDefault="00EB7A1B" w:rsidP="009405AA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those workers take a safe position.</w:t>
      </w:r>
    </w:p>
    <w:p w14:paraId="1B9264B7" w14:textId="60B0A29E" w:rsidR="00EB7A1B" w:rsidRPr="008109B6" w:rsidRDefault="00EB7A1B" w:rsidP="009A4D19">
      <w:pPr>
        <w:ind w:left="720"/>
        <w:rPr>
          <w:rFonts w:ascii="Arial" w:hAnsi="Arial" w:cs="Arial"/>
          <w:sz w:val="20"/>
          <w:szCs w:val="20"/>
        </w:rPr>
      </w:pPr>
      <w:r w:rsidRPr="008109B6">
        <w:rPr>
          <w:rFonts w:ascii="Arial" w:hAnsi="Arial" w:cs="Arial"/>
          <w:sz w:val="20"/>
          <w:szCs w:val="20"/>
        </w:rPr>
        <w:t>and:</w:t>
      </w:r>
    </w:p>
    <w:p w14:paraId="5A2E7F92" w14:textId="77777777" w:rsidR="00EB7A1B" w:rsidRPr="008109B6" w:rsidRDefault="00EB7A1B" w:rsidP="00EB7A1B">
      <w:pPr>
        <w:ind w:left="720"/>
        <w:rPr>
          <w:rFonts w:ascii="Arial" w:hAnsi="Arial" w:cs="Arial"/>
          <w:sz w:val="20"/>
          <w:szCs w:val="20"/>
          <w:u w:val="single"/>
        </w:rPr>
      </w:pPr>
      <w:r w:rsidRPr="008109B6">
        <w:rPr>
          <w:rFonts w:ascii="Arial" w:hAnsi="Arial" w:cs="Arial"/>
          <w:sz w:val="20"/>
          <w:szCs w:val="20"/>
          <w:u w:val="single"/>
        </w:rPr>
        <w:t xml:space="preserve">26.14.3 Traffic control </w:t>
      </w:r>
    </w:p>
    <w:p w14:paraId="44E0DBA1" w14:textId="3CC63E81" w:rsidR="00EB7A1B" w:rsidRPr="008109B6" w:rsidRDefault="00EB7A1B" w:rsidP="00EB7A1B">
      <w:pPr>
        <w:spacing w:before="120" w:after="120" w:line="240" w:lineRule="auto"/>
        <w:ind w:left="720"/>
        <w:rPr>
          <w:rFonts w:ascii="Arial" w:eastAsia="Times New Roman" w:hAnsi="Arial" w:cs="Arial"/>
          <w:sz w:val="20"/>
          <w:szCs w:val="20"/>
          <w:lang w:eastAsia="en-CA"/>
        </w:rPr>
      </w:pPr>
      <w:r w:rsidRPr="008109B6">
        <w:rPr>
          <w:rFonts w:ascii="Arial" w:eastAsia="Times New Roman" w:hAnsi="Arial" w:cs="Arial"/>
          <w:sz w:val="20"/>
          <w:szCs w:val="20"/>
          <w:lang w:eastAsia="en-CA"/>
        </w:rPr>
        <w:t>If vehicles on a road in a forestry operation are required to drive through a hazard area identified in section 26.14.1 or through a safe work area designated in section 26.14.2, effective traffic control appropriate to the hazard must be implemented.</w:t>
      </w:r>
    </w:p>
    <w:p w14:paraId="5A371EE1" w14:textId="77777777" w:rsidR="009A4D19" w:rsidRDefault="009A4D19">
      <w:pPr>
        <w:rPr>
          <w:rFonts w:ascii="Arial" w:hAnsi="Arial" w:cs="Arial"/>
          <w:b/>
          <w:sz w:val="20"/>
          <w:szCs w:val="20"/>
        </w:rPr>
        <w:sectPr w:rsidR="009A4D19" w:rsidSect="009A4D19">
          <w:headerReference w:type="default" r:id="rId10"/>
          <w:footerReference w:type="default" r:id="rId11"/>
          <w:pgSz w:w="12240" w:h="15840" w:code="1"/>
          <w:pgMar w:top="1440" w:right="1080" w:bottom="1440" w:left="1080" w:header="720" w:footer="720" w:gutter="0"/>
          <w:cols w:num="2" w:space="708"/>
          <w:docGrid w:linePitch="360"/>
        </w:sectPr>
      </w:pPr>
    </w:p>
    <w:p w14:paraId="2E0B7812" w14:textId="5144DF4B" w:rsidR="003B5402" w:rsidRPr="008109B6" w:rsidRDefault="003B5402">
      <w:pPr>
        <w:rPr>
          <w:rFonts w:ascii="Arial" w:hAnsi="Arial" w:cs="Arial"/>
          <w:b/>
          <w:sz w:val="20"/>
          <w:szCs w:val="20"/>
        </w:rPr>
      </w:pPr>
      <w:r w:rsidRPr="008109B6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4829"/>
      </w:tblGrid>
      <w:tr w:rsidR="006F0B5F" w14:paraId="26D1EE1A" w14:textId="77777777" w:rsidTr="00D25613">
        <w:trPr>
          <w:trHeight w:val="305"/>
          <w:jc w:val="center"/>
        </w:trPr>
        <w:tc>
          <w:tcPr>
            <w:tcW w:w="9504" w:type="dxa"/>
            <w:gridSpan w:val="2"/>
            <w:shd w:val="clear" w:color="auto" w:fill="000000" w:themeFill="text1"/>
            <w:vAlign w:val="center"/>
          </w:tcPr>
          <w:p w14:paraId="003FB366" w14:textId="1C90F7DF" w:rsidR="006F0B5F" w:rsidRDefault="006F0B5F" w:rsidP="007603E5">
            <w:pPr>
              <w:jc w:val="center"/>
              <w:rPr>
                <w:rFonts w:ascii="Arial" w:hAnsi="Arial" w:cs="Arial"/>
                <w:b/>
              </w:rPr>
            </w:pPr>
            <w:r w:rsidRPr="002849C2">
              <w:rPr>
                <w:rFonts w:ascii="Arial" w:hAnsi="Arial" w:cs="Arial"/>
                <w:b/>
                <w:sz w:val="28"/>
                <w:szCs w:val="28"/>
              </w:rPr>
              <w:lastRenderedPageBreak/>
              <w:t>Toolbox Talk</w:t>
            </w:r>
          </w:p>
        </w:tc>
      </w:tr>
      <w:tr w:rsidR="006F0B5F" w14:paraId="4707DA6F" w14:textId="77777777" w:rsidTr="00D25613">
        <w:trPr>
          <w:trHeight w:val="356"/>
          <w:jc w:val="center"/>
        </w:trPr>
        <w:tc>
          <w:tcPr>
            <w:tcW w:w="4675" w:type="dxa"/>
            <w:vAlign w:val="center"/>
          </w:tcPr>
          <w:p w14:paraId="5EA82F11" w14:textId="5A2F667F" w:rsidR="006F0B5F" w:rsidRPr="00E30BBB" w:rsidRDefault="002849C2" w:rsidP="004407DD">
            <w:pPr>
              <w:rPr>
                <w:rFonts w:ascii="Arial" w:hAnsi="Arial" w:cs="Arial"/>
                <w:b/>
              </w:rPr>
            </w:pPr>
            <w:r w:rsidRPr="00E30BBB">
              <w:rPr>
                <w:rFonts w:ascii="Arial" w:hAnsi="Arial" w:cs="Arial"/>
                <w:b/>
              </w:rPr>
              <w:t>Topic Name</w:t>
            </w:r>
          </w:p>
        </w:tc>
        <w:tc>
          <w:tcPr>
            <w:tcW w:w="4829" w:type="dxa"/>
            <w:vAlign w:val="center"/>
          </w:tcPr>
          <w:p w14:paraId="75227C4F" w14:textId="77777777" w:rsidR="006F0B5F" w:rsidRDefault="006F0B5F" w:rsidP="004407DD">
            <w:pPr>
              <w:rPr>
                <w:rFonts w:ascii="Arial" w:hAnsi="Arial" w:cs="Arial"/>
                <w:b/>
              </w:rPr>
            </w:pPr>
          </w:p>
        </w:tc>
      </w:tr>
      <w:tr w:rsidR="006F0B5F" w14:paraId="22DB8EFC" w14:textId="77777777" w:rsidTr="00D25613">
        <w:trPr>
          <w:trHeight w:val="493"/>
          <w:jc w:val="center"/>
        </w:trPr>
        <w:tc>
          <w:tcPr>
            <w:tcW w:w="4675" w:type="dxa"/>
            <w:vAlign w:val="center"/>
          </w:tcPr>
          <w:p w14:paraId="1353B85B" w14:textId="1BA9F4C3" w:rsidR="006F0B5F" w:rsidRPr="00E30BBB" w:rsidRDefault="002849C2" w:rsidP="004407DD">
            <w:pPr>
              <w:rPr>
                <w:rFonts w:ascii="Arial" w:hAnsi="Arial" w:cs="Arial"/>
                <w:b/>
              </w:rPr>
            </w:pPr>
            <w:r w:rsidRPr="00E30BBB">
              <w:rPr>
                <w:rFonts w:ascii="Arial" w:hAnsi="Arial" w:cs="Arial"/>
                <w:b/>
              </w:rPr>
              <w:t>Project Information</w:t>
            </w:r>
          </w:p>
        </w:tc>
        <w:tc>
          <w:tcPr>
            <w:tcW w:w="4829" w:type="dxa"/>
            <w:vAlign w:val="center"/>
          </w:tcPr>
          <w:p w14:paraId="0DD44158" w14:textId="77777777" w:rsidR="006F0B5F" w:rsidRDefault="006F0B5F" w:rsidP="004407DD">
            <w:pPr>
              <w:rPr>
                <w:rFonts w:ascii="Arial" w:hAnsi="Arial" w:cs="Arial"/>
                <w:b/>
              </w:rPr>
            </w:pPr>
          </w:p>
        </w:tc>
      </w:tr>
      <w:tr w:rsidR="006F0B5F" w14:paraId="369A952A" w14:textId="77777777" w:rsidTr="00D25613">
        <w:trPr>
          <w:trHeight w:val="479"/>
          <w:jc w:val="center"/>
        </w:trPr>
        <w:tc>
          <w:tcPr>
            <w:tcW w:w="4675" w:type="dxa"/>
            <w:vAlign w:val="center"/>
          </w:tcPr>
          <w:p w14:paraId="5C090DFF" w14:textId="1AC5830E" w:rsidR="006F0B5F" w:rsidRPr="00E30BBB" w:rsidRDefault="002849C2" w:rsidP="004407DD">
            <w:pPr>
              <w:rPr>
                <w:rFonts w:ascii="Arial" w:hAnsi="Arial" w:cs="Arial"/>
                <w:b/>
              </w:rPr>
            </w:pPr>
            <w:r w:rsidRPr="00E30BBB">
              <w:rPr>
                <w:rFonts w:ascii="Arial" w:hAnsi="Arial" w:cs="Arial"/>
                <w:b/>
              </w:rPr>
              <w:t>Contractor Name:</w:t>
            </w:r>
          </w:p>
        </w:tc>
        <w:tc>
          <w:tcPr>
            <w:tcW w:w="4829" w:type="dxa"/>
            <w:vAlign w:val="center"/>
          </w:tcPr>
          <w:p w14:paraId="626ACF2B" w14:textId="77777777" w:rsidR="006F0B5F" w:rsidRDefault="006F0B5F" w:rsidP="004407DD">
            <w:pPr>
              <w:rPr>
                <w:rFonts w:ascii="Arial" w:hAnsi="Arial" w:cs="Arial"/>
                <w:b/>
              </w:rPr>
            </w:pPr>
          </w:p>
        </w:tc>
      </w:tr>
      <w:tr w:rsidR="006F0B5F" w14:paraId="4492D158" w14:textId="77777777" w:rsidTr="00D25613">
        <w:trPr>
          <w:trHeight w:val="493"/>
          <w:jc w:val="center"/>
        </w:trPr>
        <w:tc>
          <w:tcPr>
            <w:tcW w:w="4675" w:type="dxa"/>
            <w:vAlign w:val="center"/>
          </w:tcPr>
          <w:p w14:paraId="63593F5A" w14:textId="2DECFF92" w:rsidR="006F0B5F" w:rsidRPr="00E30BBB" w:rsidRDefault="002849C2" w:rsidP="004407DD">
            <w:pPr>
              <w:rPr>
                <w:rFonts w:ascii="Arial" w:hAnsi="Arial" w:cs="Arial"/>
                <w:b/>
              </w:rPr>
            </w:pPr>
            <w:r w:rsidRPr="00E30BBB">
              <w:rPr>
                <w:rFonts w:ascii="Arial" w:hAnsi="Arial" w:cs="Arial"/>
                <w:b/>
              </w:rPr>
              <w:t>Contractor Name:</w:t>
            </w:r>
          </w:p>
        </w:tc>
        <w:tc>
          <w:tcPr>
            <w:tcW w:w="4829" w:type="dxa"/>
            <w:vAlign w:val="center"/>
          </w:tcPr>
          <w:p w14:paraId="71E04A64" w14:textId="77777777" w:rsidR="006F0B5F" w:rsidRDefault="006F0B5F" w:rsidP="004407DD">
            <w:pPr>
              <w:rPr>
                <w:rFonts w:ascii="Arial" w:hAnsi="Arial" w:cs="Arial"/>
                <w:b/>
              </w:rPr>
            </w:pPr>
          </w:p>
        </w:tc>
      </w:tr>
      <w:tr w:rsidR="006F0B5F" w14:paraId="5ECD1A75" w14:textId="77777777" w:rsidTr="00D25613">
        <w:trPr>
          <w:trHeight w:val="479"/>
          <w:jc w:val="center"/>
        </w:trPr>
        <w:tc>
          <w:tcPr>
            <w:tcW w:w="4675" w:type="dxa"/>
            <w:vAlign w:val="center"/>
          </w:tcPr>
          <w:p w14:paraId="4F75EFEA" w14:textId="258F83B0" w:rsidR="006F0B5F" w:rsidRPr="00E30BBB" w:rsidRDefault="002849C2" w:rsidP="004407DD">
            <w:pPr>
              <w:rPr>
                <w:rFonts w:ascii="Arial" w:hAnsi="Arial" w:cs="Arial"/>
                <w:b/>
              </w:rPr>
            </w:pPr>
            <w:r w:rsidRPr="00E30BBB">
              <w:rPr>
                <w:rFonts w:ascii="Arial" w:hAnsi="Arial" w:cs="Arial"/>
                <w:b/>
              </w:rPr>
              <w:t>Toolbox Talk Date:</w:t>
            </w:r>
          </w:p>
        </w:tc>
        <w:tc>
          <w:tcPr>
            <w:tcW w:w="4829" w:type="dxa"/>
            <w:vAlign w:val="center"/>
          </w:tcPr>
          <w:p w14:paraId="7A81C0C4" w14:textId="77777777" w:rsidR="006F0B5F" w:rsidRDefault="006F0B5F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4809D524" w14:textId="77777777" w:rsidTr="00D25613">
        <w:trPr>
          <w:trHeight w:val="479"/>
          <w:jc w:val="center"/>
        </w:trPr>
        <w:tc>
          <w:tcPr>
            <w:tcW w:w="9504" w:type="dxa"/>
            <w:gridSpan w:val="2"/>
            <w:vAlign w:val="center"/>
          </w:tcPr>
          <w:p w14:paraId="3D85909E" w14:textId="6C71585D" w:rsidR="002849C2" w:rsidRPr="002849C2" w:rsidRDefault="002849C2" w:rsidP="002849C2">
            <w:pPr>
              <w:shd w:val="clear" w:color="auto" w:fill="F2F2F2" w:themeFill="background1" w:themeFillShade="F2"/>
              <w:rPr>
                <w:rFonts w:ascii="Arial" w:hAnsi="Arial" w:cs="Arial"/>
                <w:bCs/>
                <w:i/>
                <w:iCs/>
              </w:rPr>
            </w:pPr>
            <w:r w:rsidRPr="002849C2">
              <w:rPr>
                <w:rFonts w:ascii="Arial" w:hAnsi="Arial" w:cs="Arial"/>
                <w:bCs/>
                <w:i/>
                <w:iCs/>
              </w:rPr>
              <w:t>By signing this document, I acknowledge that I participated in the above referenced Toolbox Talk and that I fully understand the elements of this training.</w:t>
            </w:r>
          </w:p>
        </w:tc>
      </w:tr>
      <w:tr w:rsidR="006F0B5F" w14:paraId="5574521D" w14:textId="77777777" w:rsidTr="00A23673">
        <w:trPr>
          <w:trHeight w:val="246"/>
          <w:jc w:val="center"/>
        </w:trPr>
        <w:tc>
          <w:tcPr>
            <w:tcW w:w="4675" w:type="dxa"/>
            <w:shd w:val="clear" w:color="auto" w:fill="000000" w:themeFill="text1"/>
            <w:vAlign w:val="center"/>
          </w:tcPr>
          <w:p w14:paraId="3C429474" w14:textId="1E654F15" w:rsidR="006F0B5F" w:rsidRDefault="002849C2" w:rsidP="004407DD">
            <w:pPr>
              <w:rPr>
                <w:rFonts w:ascii="Arial" w:hAnsi="Arial" w:cs="Arial"/>
                <w:b/>
              </w:rPr>
            </w:pPr>
            <w:r w:rsidRPr="00986340">
              <w:rPr>
                <w:rFonts w:ascii="Arial" w:hAnsi="Arial" w:cs="Arial"/>
                <w:b/>
              </w:rPr>
              <w:t xml:space="preserve">Print Name </w:t>
            </w:r>
          </w:p>
        </w:tc>
        <w:tc>
          <w:tcPr>
            <w:tcW w:w="4829" w:type="dxa"/>
            <w:shd w:val="clear" w:color="auto" w:fill="000000" w:themeFill="text1"/>
            <w:vAlign w:val="center"/>
          </w:tcPr>
          <w:p w14:paraId="6145FFD4" w14:textId="2F9797F2" w:rsidR="006F0B5F" w:rsidRDefault="00A23673" w:rsidP="004407DD">
            <w:pPr>
              <w:rPr>
                <w:rFonts w:ascii="Arial" w:hAnsi="Arial" w:cs="Arial"/>
                <w:b/>
              </w:rPr>
            </w:pPr>
            <w:r w:rsidRPr="00986340">
              <w:rPr>
                <w:rFonts w:ascii="Arial" w:hAnsi="Arial" w:cs="Arial"/>
                <w:b/>
              </w:rPr>
              <w:t>Signature</w:t>
            </w:r>
          </w:p>
        </w:tc>
      </w:tr>
      <w:tr w:rsidR="002849C2" w14:paraId="77D3E222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6F7BB562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77EA6FE7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2DBFD4FD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4CE8CA6A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19AA1A4E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1FF4C699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701F766E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020F4C75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2115C855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0CDC54C3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7BAC6E70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429AE3AA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0C7DF97F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57D93389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55429D9A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57D4F943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206B73B5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1AE8A833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00037008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1EED9137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57508FCB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5572C709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2F4A7AAA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076191E1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757BD495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2A973F3B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5C6144CD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4B13CA7A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514B9A0A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308C6D5A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623D5AEA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66D5BBA4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4932E8A9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0AAE6F85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60F8F098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6FF4D76B" w14:textId="77777777" w:rsidTr="00D25613">
        <w:trPr>
          <w:trHeight w:val="557"/>
          <w:jc w:val="center"/>
        </w:trPr>
        <w:tc>
          <w:tcPr>
            <w:tcW w:w="4675" w:type="dxa"/>
            <w:vAlign w:val="center"/>
          </w:tcPr>
          <w:p w14:paraId="09C2B8C5" w14:textId="77777777" w:rsidR="002849C2" w:rsidRPr="00986340" w:rsidRDefault="002849C2" w:rsidP="004407DD">
            <w:pPr>
              <w:rPr>
                <w:rFonts w:ascii="Arial" w:hAnsi="Arial" w:cs="Arial"/>
                <w:b/>
              </w:rPr>
            </w:pPr>
          </w:p>
        </w:tc>
        <w:tc>
          <w:tcPr>
            <w:tcW w:w="4829" w:type="dxa"/>
            <w:vAlign w:val="center"/>
          </w:tcPr>
          <w:p w14:paraId="0E37062E" w14:textId="77777777" w:rsidR="002849C2" w:rsidRDefault="002849C2" w:rsidP="004407DD">
            <w:pPr>
              <w:rPr>
                <w:rFonts w:ascii="Arial" w:hAnsi="Arial" w:cs="Arial"/>
                <w:b/>
              </w:rPr>
            </w:pPr>
          </w:p>
        </w:tc>
      </w:tr>
      <w:tr w:rsidR="002849C2" w14:paraId="3748EDC5" w14:textId="77777777" w:rsidTr="00D25613">
        <w:trPr>
          <w:trHeight w:val="232"/>
          <w:jc w:val="center"/>
        </w:trPr>
        <w:tc>
          <w:tcPr>
            <w:tcW w:w="9504" w:type="dxa"/>
            <w:gridSpan w:val="2"/>
            <w:vAlign w:val="center"/>
          </w:tcPr>
          <w:p w14:paraId="60F8790E" w14:textId="3B36AE01" w:rsidR="002849C2" w:rsidRPr="007603E5" w:rsidRDefault="002849C2" w:rsidP="007603E5">
            <w:pPr>
              <w:rPr>
                <w:rFonts w:ascii="Arial" w:hAnsi="Arial" w:cs="Arial"/>
                <w:b/>
                <w:i/>
                <w:iCs/>
              </w:rPr>
            </w:pPr>
            <w:r w:rsidRPr="007603E5">
              <w:rPr>
                <w:rFonts w:ascii="Arial" w:hAnsi="Arial" w:cs="Arial"/>
                <w:b/>
                <w:i/>
                <w:iCs/>
              </w:rPr>
              <w:t xml:space="preserve">If you have additional questions, please contact your </w:t>
            </w:r>
            <w:proofErr w:type="gramStart"/>
            <w:r w:rsidRPr="007603E5">
              <w:rPr>
                <w:rFonts w:ascii="Arial" w:hAnsi="Arial" w:cs="Arial"/>
                <w:b/>
                <w:i/>
                <w:iCs/>
              </w:rPr>
              <w:t>Supervisor</w:t>
            </w:r>
            <w:proofErr w:type="gramEnd"/>
            <w:r w:rsidRPr="007603E5">
              <w:rPr>
                <w:rFonts w:ascii="Arial" w:hAnsi="Arial" w:cs="Arial"/>
                <w:b/>
                <w:i/>
                <w:iCs/>
              </w:rPr>
              <w:t xml:space="preserve"> or the Contractor</w:t>
            </w:r>
          </w:p>
        </w:tc>
      </w:tr>
    </w:tbl>
    <w:p w14:paraId="5C041007" w14:textId="77777777" w:rsidR="006F0B5F" w:rsidRDefault="006F0B5F" w:rsidP="004407DD">
      <w:pPr>
        <w:rPr>
          <w:rFonts w:ascii="Arial" w:hAnsi="Arial" w:cs="Arial"/>
          <w:b/>
        </w:rPr>
      </w:pPr>
    </w:p>
    <w:sectPr w:rsidR="006F0B5F" w:rsidSect="009A4D19">
      <w:type w:val="continuous"/>
      <w:pgSz w:w="12240" w:h="15840" w:code="1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4E6A" w14:textId="77777777" w:rsidR="00CB77FF" w:rsidRDefault="00CB77FF" w:rsidP="00426076">
      <w:pPr>
        <w:spacing w:after="0" w:line="240" w:lineRule="auto"/>
      </w:pPr>
      <w:r>
        <w:separator/>
      </w:r>
    </w:p>
  </w:endnote>
  <w:endnote w:type="continuationSeparator" w:id="0">
    <w:p w14:paraId="2041C281" w14:textId="77777777" w:rsidR="00CB77FF" w:rsidRDefault="00CB77FF" w:rsidP="0042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045A" w14:textId="772DC89E" w:rsidR="00932BFA" w:rsidRPr="00932BFA" w:rsidRDefault="00932BFA" w:rsidP="00EE4281">
    <w:pPr>
      <w:tabs>
        <w:tab w:val="right" w:pos="10800"/>
      </w:tabs>
      <w:spacing w:after="0" w:line="240" w:lineRule="auto"/>
      <w:jc w:val="both"/>
      <w:rPr>
        <w:rFonts w:ascii="Arial" w:eastAsia="Times New Roman" w:hAnsi="Arial" w:cs="Times New Roman"/>
        <w:noProof/>
        <w:sz w:val="16"/>
        <w:szCs w:val="16"/>
      </w:rPr>
    </w:pPr>
    <w:r w:rsidRPr="00932BFA">
      <w:rPr>
        <w:rFonts w:ascii="Arial" w:eastAsia="Times New Roman" w:hAnsi="Arial" w:cs="Times New Roman"/>
        <w:sz w:val="16"/>
        <w:szCs w:val="16"/>
      </w:rPr>
      <w:fldChar w:fldCharType="begin"/>
    </w:r>
    <w:r w:rsidRPr="00932BFA">
      <w:rPr>
        <w:rFonts w:ascii="Arial" w:eastAsia="Times New Roman" w:hAnsi="Arial" w:cs="Times New Roman"/>
        <w:sz w:val="16"/>
        <w:szCs w:val="16"/>
      </w:rPr>
      <w:instrText xml:space="preserve"> FILENAME   \* MERGEFORMAT </w:instrText>
    </w:r>
    <w:r w:rsidRPr="00932BFA">
      <w:rPr>
        <w:rFonts w:ascii="Arial" w:eastAsia="Times New Roman" w:hAnsi="Arial" w:cs="Times New Roman"/>
        <w:sz w:val="16"/>
        <w:szCs w:val="16"/>
      </w:rPr>
      <w:fldChar w:fldCharType="separate"/>
    </w:r>
    <w:r w:rsidR="00CD1486">
      <w:rPr>
        <w:rFonts w:ascii="Arial" w:eastAsia="Times New Roman" w:hAnsi="Arial" w:cs="Times New Roman"/>
        <w:noProof/>
        <w:sz w:val="16"/>
        <w:szCs w:val="16"/>
      </w:rPr>
      <w:t>swp_xWorkingAroundHeavyEquipment.docx</w:t>
    </w:r>
    <w:r w:rsidRPr="00932BFA">
      <w:rPr>
        <w:rFonts w:ascii="Arial" w:eastAsia="Times New Roman" w:hAnsi="Arial" w:cs="Times New Roman"/>
        <w:sz w:val="16"/>
        <w:szCs w:val="16"/>
      </w:rPr>
      <w:fldChar w:fldCharType="end"/>
    </w:r>
    <w:r w:rsidRPr="00932BFA">
      <w:rPr>
        <w:rFonts w:ascii="Arial" w:eastAsia="Times New Roman" w:hAnsi="Arial" w:cs="Times New Roman"/>
        <w:sz w:val="16"/>
        <w:szCs w:val="16"/>
      </w:rPr>
      <w:tab/>
      <w:t xml:space="preserve">Page </w:t>
    </w:r>
    <w:r w:rsidRPr="00932BFA">
      <w:rPr>
        <w:rFonts w:ascii="Arial" w:eastAsia="Times New Roman" w:hAnsi="Arial" w:cs="Times New Roman"/>
        <w:sz w:val="16"/>
        <w:szCs w:val="16"/>
      </w:rPr>
      <w:fldChar w:fldCharType="begin"/>
    </w:r>
    <w:r w:rsidRPr="00932BFA">
      <w:rPr>
        <w:rFonts w:ascii="Arial" w:eastAsia="Times New Roman" w:hAnsi="Arial" w:cs="Times New Roman"/>
        <w:sz w:val="16"/>
        <w:szCs w:val="16"/>
      </w:rPr>
      <w:instrText xml:space="preserve"> PAGE   \* MERGEFORMAT </w:instrText>
    </w:r>
    <w:r w:rsidRPr="00932BFA">
      <w:rPr>
        <w:rFonts w:ascii="Arial" w:eastAsia="Times New Roman" w:hAnsi="Arial" w:cs="Times New Roman"/>
        <w:sz w:val="16"/>
        <w:szCs w:val="16"/>
      </w:rPr>
      <w:fldChar w:fldCharType="separate"/>
    </w:r>
    <w:r w:rsidRPr="00932BFA">
      <w:rPr>
        <w:rFonts w:ascii="Arial" w:eastAsia="Times New Roman" w:hAnsi="Arial" w:cs="Times New Roman"/>
        <w:noProof/>
        <w:sz w:val="16"/>
        <w:szCs w:val="16"/>
      </w:rPr>
      <w:t>1</w:t>
    </w:r>
    <w:r w:rsidRPr="00932BFA">
      <w:rPr>
        <w:rFonts w:ascii="Arial" w:eastAsia="Times New Roman" w:hAnsi="Arial" w:cs="Times New Roman"/>
        <w:sz w:val="16"/>
        <w:szCs w:val="16"/>
      </w:rPr>
      <w:fldChar w:fldCharType="end"/>
    </w:r>
    <w:r w:rsidRPr="00932BFA">
      <w:rPr>
        <w:rFonts w:ascii="Arial" w:eastAsia="Times New Roman" w:hAnsi="Arial" w:cs="Times New Roman"/>
        <w:noProof/>
        <w:sz w:val="16"/>
        <w:szCs w:val="16"/>
      </w:rPr>
      <w:t xml:space="preserve"> of </w:t>
    </w:r>
    <w:r w:rsidRPr="00932BFA">
      <w:rPr>
        <w:rFonts w:ascii="Arial" w:eastAsia="Times New Roman" w:hAnsi="Arial" w:cs="Times New Roman"/>
        <w:noProof/>
        <w:sz w:val="16"/>
        <w:szCs w:val="16"/>
      </w:rPr>
      <w:fldChar w:fldCharType="begin"/>
    </w:r>
    <w:r w:rsidRPr="00932BFA">
      <w:rPr>
        <w:rFonts w:ascii="Arial" w:eastAsia="Times New Roman" w:hAnsi="Arial" w:cs="Times New Roman"/>
        <w:noProof/>
        <w:sz w:val="16"/>
        <w:szCs w:val="16"/>
      </w:rPr>
      <w:instrText xml:space="preserve"> NUMPAGES  \* Arabic  \* MERGEFORMAT </w:instrText>
    </w:r>
    <w:r w:rsidRPr="00932BFA">
      <w:rPr>
        <w:rFonts w:ascii="Arial" w:eastAsia="Times New Roman" w:hAnsi="Arial" w:cs="Times New Roman"/>
        <w:noProof/>
        <w:sz w:val="16"/>
        <w:szCs w:val="16"/>
      </w:rPr>
      <w:fldChar w:fldCharType="separate"/>
    </w:r>
    <w:r w:rsidRPr="00932BFA">
      <w:rPr>
        <w:rFonts w:ascii="Arial" w:eastAsia="Times New Roman" w:hAnsi="Arial" w:cs="Times New Roman"/>
        <w:noProof/>
        <w:sz w:val="16"/>
        <w:szCs w:val="16"/>
      </w:rPr>
      <w:t>1</w:t>
    </w:r>
    <w:r w:rsidRPr="00932BFA">
      <w:rPr>
        <w:rFonts w:ascii="Arial" w:eastAsia="Times New Roman" w:hAnsi="Arial" w:cs="Times New Roman"/>
        <w:noProof/>
        <w:sz w:val="16"/>
        <w:szCs w:val="16"/>
      </w:rPr>
      <w:fldChar w:fldCharType="end"/>
    </w:r>
  </w:p>
  <w:p w14:paraId="6EEAD0DA" w14:textId="0995A59A" w:rsidR="00F75C15" w:rsidRPr="003B5402" w:rsidRDefault="002342B3" w:rsidP="003B5402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Times New Roman"/>
        <w:sz w:val="16"/>
        <w:szCs w:val="16"/>
      </w:rPr>
    </w:pPr>
    <w:r>
      <w:rPr>
        <w:rFonts w:ascii="Arial" w:eastAsia="Times New Roman" w:hAnsi="Arial" w:cs="Times New Roman"/>
        <w:sz w:val="16"/>
        <w:szCs w:val="16"/>
      </w:rPr>
      <w:t>Revised</w:t>
    </w:r>
    <w:r w:rsidR="00932BFA" w:rsidRPr="00932BFA">
      <w:rPr>
        <w:rFonts w:ascii="Arial" w:eastAsia="Times New Roman" w:hAnsi="Arial" w:cs="Times New Roman"/>
        <w:sz w:val="16"/>
        <w:szCs w:val="16"/>
      </w:rPr>
      <w:t xml:space="preserve">: </w:t>
    </w:r>
    <w:r>
      <w:rPr>
        <w:rFonts w:ascii="Arial" w:eastAsia="Times New Roman" w:hAnsi="Arial" w:cs="Times New Roman"/>
        <w:sz w:val="16"/>
        <w:szCs w:val="16"/>
      </w:rPr>
      <w:t>May 6</w:t>
    </w:r>
    <w:r w:rsidR="00EE4281">
      <w:rPr>
        <w:rFonts w:ascii="Arial" w:eastAsia="Times New Roman" w:hAnsi="Arial" w:cs="Times New Roman"/>
        <w:sz w:val="16"/>
        <w:szCs w:val="16"/>
      </w:rPr>
      <w:t>, 202</w:t>
    </w:r>
    <w:r w:rsidR="00AB4A8D">
      <w:rPr>
        <w:rFonts w:ascii="Arial" w:eastAsia="Times New Roman" w:hAnsi="Arial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7D03" w14:textId="77777777" w:rsidR="00CB77FF" w:rsidRDefault="00CB77FF" w:rsidP="00426076">
      <w:pPr>
        <w:spacing w:after="0" w:line="240" w:lineRule="auto"/>
      </w:pPr>
      <w:r>
        <w:separator/>
      </w:r>
    </w:p>
  </w:footnote>
  <w:footnote w:type="continuationSeparator" w:id="0">
    <w:p w14:paraId="75F82FAE" w14:textId="77777777" w:rsidR="00CB77FF" w:rsidRDefault="00CB77FF" w:rsidP="0042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CDA5" w14:textId="00DD41A7" w:rsidR="008109B6" w:rsidRDefault="008109B6" w:rsidP="008109B6">
    <w:pPr>
      <w:pStyle w:val="Header"/>
      <w:tabs>
        <w:tab w:val="center" w:pos="5040"/>
      </w:tabs>
      <w:ind w:right="-450"/>
      <w:rPr>
        <w:noProof/>
      </w:rPr>
    </w:pPr>
    <w:r w:rsidRPr="00D04AC7">
      <w:rPr>
        <w:rFonts w:ascii="Arial" w:hAnsi="Arial" w:cs="Arial"/>
        <w:noProof/>
      </w:rPr>
      <w:t xml:space="preserve">(Company Logo)  </w:t>
    </w:r>
    <w:r w:rsidRPr="00D04AC7"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 w:rsidRPr="00D04AC7">
      <w:rPr>
        <w:rFonts w:ascii="Arial" w:hAnsi="Arial" w:cs="Arial"/>
        <w:noProof/>
      </w:rPr>
      <w:t xml:space="preserve">Company Name      </w:t>
    </w:r>
    <w:r>
      <w:rPr>
        <w:noProof/>
      </w:rPr>
      <w:t xml:space="preserve">  </w:t>
    </w:r>
  </w:p>
  <w:tbl>
    <w:tblPr>
      <w:tblStyle w:val="TableGrid"/>
      <w:tblW w:w="10435" w:type="dxa"/>
      <w:tblLook w:val="04A0" w:firstRow="1" w:lastRow="0" w:firstColumn="1" w:lastColumn="0" w:noHBand="0" w:noVBand="1"/>
    </w:tblPr>
    <w:tblGrid>
      <w:gridCol w:w="4990"/>
      <w:gridCol w:w="5445"/>
    </w:tblGrid>
    <w:tr w:rsidR="008109B6" w:rsidRPr="00422DBE" w14:paraId="55C9E7CF" w14:textId="77777777" w:rsidTr="008109B6">
      <w:trPr>
        <w:trHeight w:val="890"/>
      </w:trPr>
      <w:tc>
        <w:tcPr>
          <w:tcW w:w="4990" w:type="dxa"/>
          <w:shd w:val="clear" w:color="auto" w:fill="F2F2F2" w:themeFill="background1" w:themeFillShade="F2"/>
          <w:vAlign w:val="center"/>
        </w:tcPr>
        <w:p w14:paraId="3E2E08BC" w14:textId="14EF707F" w:rsidR="008109B6" w:rsidRPr="00EB052E" w:rsidRDefault="008109B6" w:rsidP="008109B6">
          <w:pPr>
            <w:pStyle w:val="Header"/>
            <w:ind w:right="-450"/>
            <w:rPr>
              <w:rFonts w:ascii="Arial" w:hAnsi="Arial"/>
              <w:noProof/>
              <w:sz w:val="40"/>
              <w:szCs w:val="40"/>
            </w:rPr>
          </w:pPr>
          <w:r w:rsidRPr="008109B6">
            <w:rPr>
              <w:rFonts w:ascii="Arial" w:hAnsi="Arial"/>
              <w:noProof/>
              <w:sz w:val="36"/>
              <w:szCs w:val="36"/>
            </w:rPr>
            <w:t>Working around Heavy Equipment “In the Clear”</w:t>
          </w:r>
        </w:p>
      </w:tc>
      <w:tc>
        <w:tcPr>
          <w:tcW w:w="5445" w:type="dxa"/>
          <w:shd w:val="clear" w:color="auto" w:fill="F2F2F2" w:themeFill="background1" w:themeFillShade="F2"/>
          <w:vAlign w:val="center"/>
        </w:tcPr>
        <w:p w14:paraId="0711ED51" w14:textId="77777777" w:rsidR="008109B6" w:rsidRPr="00EB052E" w:rsidRDefault="008109B6" w:rsidP="008109B6">
          <w:pPr>
            <w:pStyle w:val="Header"/>
            <w:ind w:right="-450"/>
            <w:rPr>
              <w:rFonts w:ascii="Arial" w:hAnsi="Arial"/>
              <w:noProof/>
              <w:sz w:val="48"/>
              <w:szCs w:val="48"/>
            </w:rPr>
          </w:pPr>
          <w:r w:rsidRPr="00EB052E">
            <w:rPr>
              <w:rFonts w:ascii="Arial" w:hAnsi="Arial"/>
              <w:noProof/>
              <w:sz w:val="36"/>
              <w:szCs w:val="36"/>
            </w:rPr>
            <w:t>SAFE WORK PROCEDURE</w:t>
          </w:r>
        </w:p>
      </w:tc>
    </w:tr>
  </w:tbl>
  <w:p w14:paraId="4D908BF8" w14:textId="0C13ABD4" w:rsidR="008109B6" w:rsidRDefault="0081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4E0"/>
    <w:multiLevelType w:val="hybridMultilevel"/>
    <w:tmpl w:val="CC7E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735B5"/>
    <w:multiLevelType w:val="hybridMultilevel"/>
    <w:tmpl w:val="36920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864EEC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430AA"/>
    <w:multiLevelType w:val="hybridMultilevel"/>
    <w:tmpl w:val="7D0C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259BF"/>
    <w:multiLevelType w:val="hybridMultilevel"/>
    <w:tmpl w:val="64DEF536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5210"/>
    <w:multiLevelType w:val="hybridMultilevel"/>
    <w:tmpl w:val="F378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C5"/>
    <w:rsid w:val="000C4BD8"/>
    <w:rsid w:val="00110848"/>
    <w:rsid w:val="002342B3"/>
    <w:rsid w:val="002849C2"/>
    <w:rsid w:val="003960AF"/>
    <w:rsid w:val="003B5402"/>
    <w:rsid w:val="00426076"/>
    <w:rsid w:val="004407DD"/>
    <w:rsid w:val="004A5042"/>
    <w:rsid w:val="005039C2"/>
    <w:rsid w:val="00552E8A"/>
    <w:rsid w:val="00634CC5"/>
    <w:rsid w:val="00692200"/>
    <w:rsid w:val="006F0B5F"/>
    <w:rsid w:val="00714842"/>
    <w:rsid w:val="007603E5"/>
    <w:rsid w:val="007C5BEF"/>
    <w:rsid w:val="008109B6"/>
    <w:rsid w:val="008246F3"/>
    <w:rsid w:val="00884222"/>
    <w:rsid w:val="00932BFA"/>
    <w:rsid w:val="009405AA"/>
    <w:rsid w:val="00986340"/>
    <w:rsid w:val="009A27F0"/>
    <w:rsid w:val="009A4D19"/>
    <w:rsid w:val="00A23673"/>
    <w:rsid w:val="00A65326"/>
    <w:rsid w:val="00A97D3D"/>
    <w:rsid w:val="00AA0A2F"/>
    <w:rsid w:val="00AB4A8D"/>
    <w:rsid w:val="00BF4528"/>
    <w:rsid w:val="00CB77FF"/>
    <w:rsid w:val="00CD1486"/>
    <w:rsid w:val="00D25613"/>
    <w:rsid w:val="00DD08A6"/>
    <w:rsid w:val="00DF18F5"/>
    <w:rsid w:val="00DF1B74"/>
    <w:rsid w:val="00E30BBB"/>
    <w:rsid w:val="00E84292"/>
    <w:rsid w:val="00EB7A1B"/>
    <w:rsid w:val="00EC0BC5"/>
    <w:rsid w:val="00EE4281"/>
    <w:rsid w:val="00F0014C"/>
    <w:rsid w:val="00F16645"/>
    <w:rsid w:val="00F75C15"/>
    <w:rsid w:val="00F776E7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334F83"/>
  <w15:docId w15:val="{D020EA5A-5D6E-4E33-920F-BC4B8DDA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076"/>
  </w:style>
  <w:style w:type="paragraph" w:styleId="Footer">
    <w:name w:val="footer"/>
    <w:basedOn w:val="Normal"/>
    <w:link w:val="FooterChar"/>
    <w:uiPriority w:val="99"/>
    <w:unhideWhenUsed/>
    <w:rsid w:val="0042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076"/>
  </w:style>
  <w:style w:type="paragraph" w:styleId="NormalWeb">
    <w:name w:val="Normal (Web)"/>
    <w:basedOn w:val="Normal"/>
    <w:uiPriority w:val="99"/>
    <w:semiHidden/>
    <w:unhideWhenUsed/>
    <w:rsid w:val="00EB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9405AA"/>
    <w:pPr>
      <w:ind w:left="720"/>
      <w:contextualSpacing/>
    </w:pPr>
  </w:style>
  <w:style w:type="table" w:styleId="TableGrid">
    <w:name w:val="Table Grid"/>
    <w:basedOn w:val="TableNormal"/>
    <w:uiPriority w:val="39"/>
    <w:rsid w:val="008109B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81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44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98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0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SE; Training Material</Category>
    <Department xmlns="59e6824a-26c7-4e50-be25-8b6dba22370a">SAFE Companies</Depart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1441C-DBF7-41DB-83D0-CFECED221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1B944-80EF-4602-92D6-2408AD857DD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9e6824a-26c7-4e50-be25-8b6dba22370a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1C79-ED0B-474E-B5A0-A97C9D461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813</Words>
  <Characters>4164</Characters>
  <Application>Microsoft Office Word</Application>
  <DocSecurity>0</DocSecurity>
  <Lines>154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Working Around Heavy Equipment</vt:lpstr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Working Around Heavy Equipment</dc:title>
  <dc:creator>Jerry Kirouac</dc:creator>
  <cp:keywords>SAFE Companies; Safe Work Procedure</cp:keywords>
  <cp:lastModifiedBy>Tammy Carruthers</cp:lastModifiedBy>
  <cp:revision>30</cp:revision>
  <dcterms:created xsi:type="dcterms:W3CDTF">2020-08-11T21:50:00Z</dcterms:created>
  <dcterms:modified xsi:type="dcterms:W3CDTF">2021-06-11T19:06:00Z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